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Art. 21 Costituzione Italiana</w:t>
      </w:r>
    </w:p>
    <w:p w:rsidR="00000000" w:rsidDel="00000000" w:rsidP="00000000" w:rsidRDefault="00000000" w:rsidRPr="00000000" w14:paraId="00000002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160" w:before="1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Tutti hanno diritto di manifestare liberamente il proprio pensiero con la parola, lo scritto e ogni altro mezzo di diffusione.</w:t>
      </w:r>
    </w:p>
    <w:p w:rsidR="00000000" w:rsidDel="00000000" w:rsidP="00000000" w:rsidRDefault="00000000" w:rsidRPr="00000000" w14:paraId="00000004">
      <w:pPr>
        <w:shd w:fill="ffffff" w:val="clear"/>
        <w:spacing w:after="160" w:before="1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La stampa non può essere soggetta ad autorizzazioni o censure.</w:t>
      </w:r>
    </w:p>
    <w:p w:rsidR="00000000" w:rsidDel="00000000" w:rsidP="00000000" w:rsidRDefault="00000000" w:rsidRPr="00000000" w14:paraId="00000005">
      <w:pPr>
        <w:shd w:fill="ffffff" w:val="clear"/>
        <w:spacing w:after="160" w:before="1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Si può procedere a sequestro soltanto per atto motivato dell'autorità giudiziaria [</w:t>
      </w: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rtl w:val="0"/>
        </w:rPr>
        <w:t xml:space="preserve">cfr. art.</w:t>
      </w:r>
      <w:hyperlink r:id="rId6">
        <w:r w:rsidDel="00000000" w:rsidR="00000000" w:rsidRPr="00000000">
          <w:rPr>
            <w:rFonts w:ascii="Verdana" w:cs="Verdana" w:eastAsia="Verdana" w:hAnsi="Verdana"/>
            <w:i w:val="1"/>
            <w:color w:val="7d007d"/>
            <w:sz w:val="20"/>
            <w:szCs w:val="20"/>
            <w:rtl w:val="0"/>
          </w:rPr>
          <w:t xml:space="preserve">111 c.1</w:t>
        </w:r>
      </w:hyperlink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] nel caso di delitti, per i quali la legge sulla stampa espressamente lo autorizzi, o nel caso di violazione delle norme che la legge stessa prescriva per l'indicazione dei responsabili.</w:t>
      </w:r>
    </w:p>
    <w:p w:rsidR="00000000" w:rsidDel="00000000" w:rsidP="00000000" w:rsidRDefault="00000000" w:rsidRPr="00000000" w14:paraId="00000006">
      <w:pPr>
        <w:shd w:fill="ffffff" w:val="clear"/>
        <w:spacing w:after="160" w:before="1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In tali casi, quando vi sia assoluta urgenza e non sia possibile il tempestivo intervento dell'autorità giudiziaria, il sequestro della stampa periodica può essere eseguito da ufficiali di polizia giudiziaria, che devono immediatamente, e non mai oltre ventiquattro ore, fare denunzia all'autorità giudiziaria. Se questa non lo convalida nelle ventiquattro ore successive, il sequestro s'intende revocato e privo d'ogni effetto.</w:t>
      </w:r>
    </w:p>
    <w:p w:rsidR="00000000" w:rsidDel="00000000" w:rsidP="00000000" w:rsidRDefault="00000000" w:rsidRPr="00000000" w14:paraId="00000007">
      <w:pPr>
        <w:shd w:fill="ffffff" w:val="clear"/>
        <w:spacing w:after="160" w:before="1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La legge può stabilire, con norme di carattere generale, che siano resi noti i mezzi di finanziamento della stampa periodica.</w:t>
      </w:r>
    </w:p>
    <w:p w:rsidR="00000000" w:rsidDel="00000000" w:rsidP="00000000" w:rsidRDefault="00000000" w:rsidRPr="00000000" w14:paraId="00000008">
      <w:pPr>
        <w:shd w:fill="ffffff" w:val="clear"/>
        <w:spacing w:after="160" w:before="16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Sono vietate le pubblicazioni a stampa, gli spettacoli e tutte le altre manifestazioni contrarie al buon costume. La legge stabilisce provvedimenti adeguati a prevenire e a reprimere le violazioni.</w:t>
      </w:r>
    </w:p>
    <w:p w:rsidR="00000000" w:rsidDel="00000000" w:rsidP="00000000" w:rsidRDefault="00000000" w:rsidRPr="00000000" w14:paraId="00000009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Per approfondire:</w:t>
      </w:r>
    </w:p>
    <w:p w:rsidR="00000000" w:rsidDel="00000000" w:rsidP="00000000" w:rsidRDefault="00000000" w:rsidRPr="00000000" w14:paraId="0000000C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https://www.youtube.com/watch?v=kNGYQ5TRUog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http://www.raiscuola.rai.it/articoli-programma-puntate/articolo-21-la-libert%c3%a0-di-pensiero-e-di-espressione-costituente-e-costituzione/3077/default.aspx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https://www.raicultura.it/filosofia/articoli/2019/01/Remo-Bodei-larticolo-21-della-Costituzione-nellera-di-Internet-922abf5f-f540-49a5-84f1-c93400119bd9.html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http://www.raiscuola.rai.it/articoli/articolo-21/9792/default.aspx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enato.it/1025?sezione=135&amp;articolo_numero_articolo=111" TargetMode="External"/><Relationship Id="rId7" Type="http://schemas.openxmlformats.org/officeDocument/2006/relationships/hyperlink" Target="https://www.raicultura.it/filosofia/articoli/2019/01/Remo-Bodei-larticolo-21-della-Costituzione-nellera-di-Internet-922abf5f-f540-49a5-84f1-c93400119bd9.html" TargetMode="External"/><Relationship Id="rId8" Type="http://schemas.openxmlformats.org/officeDocument/2006/relationships/hyperlink" Target="http://www.raiscuola.rai.it/articoli/articolo-21/9792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