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ind w:left="0" w:firstLine="0"/>
              <w:jc w:val="center"/>
              <w:rPr>
                <w:rFonts w:ascii="Permanent Marker" w:cs="Permanent Marker" w:eastAsia="Permanent Marker" w:hAnsi="Permanent Marker"/>
                <w:sz w:val="48"/>
                <w:szCs w:val="48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sz w:val="48"/>
                <w:szCs w:val="48"/>
                <w:rtl w:val="0"/>
              </w:rPr>
              <w:t xml:space="preserve">Aprire il cuore a Gesù per scoprire il suo Amore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ind w:left="0" w:firstLine="0"/>
              <w:jc w:val="center"/>
              <w:rPr>
                <w:rFonts w:ascii="Permanent Marker" w:cs="Permanent Marker" w:eastAsia="Permanent Marker" w:hAnsi="Permanent Marker"/>
                <w:sz w:val="48"/>
                <w:szCs w:val="48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sz w:val="48"/>
                <w:szCs w:val="48"/>
                <w:rtl w:val="0"/>
              </w:rPr>
              <w:t xml:space="preserve">Ricordare che Gesù mi parla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ind w:left="0" w:firstLine="0"/>
              <w:jc w:val="center"/>
              <w:rPr>
                <w:rFonts w:ascii="Permanent Marker" w:cs="Permanent Marker" w:eastAsia="Permanent Marker" w:hAnsi="Permanent Marker"/>
                <w:sz w:val="48"/>
                <w:szCs w:val="48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sz w:val="48"/>
                <w:szCs w:val="48"/>
                <w:rtl w:val="0"/>
              </w:rPr>
              <w:t xml:space="preserve">Entrare in dialogo con Gesù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left="0" w:firstLine="0"/>
              <w:jc w:val="center"/>
              <w:rPr>
                <w:rFonts w:ascii="Permanent Marker" w:cs="Permanent Marker" w:eastAsia="Permanent Marker" w:hAnsi="Permanent Marker"/>
                <w:sz w:val="48"/>
                <w:szCs w:val="48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sz w:val="48"/>
                <w:szCs w:val="48"/>
                <w:rtl w:val="0"/>
              </w:rPr>
              <w:t xml:space="preserve">Ammettere i propri errori e cercare la Verità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ind w:left="0" w:firstLine="0"/>
              <w:jc w:val="center"/>
              <w:rPr>
                <w:rFonts w:ascii="Permanent Marker" w:cs="Permanent Marker" w:eastAsia="Permanent Marker" w:hAnsi="Permanent Marker"/>
                <w:sz w:val="48"/>
                <w:szCs w:val="48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sz w:val="48"/>
                <w:szCs w:val="48"/>
                <w:rtl w:val="0"/>
              </w:rPr>
              <w:t xml:space="preserve">Chiedere perdono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ind w:left="0" w:firstLine="0"/>
              <w:jc w:val="center"/>
              <w:rPr>
                <w:rFonts w:ascii="Permanent Marker" w:cs="Permanent Marker" w:eastAsia="Permanent Marker" w:hAnsi="Permanent Marker"/>
                <w:sz w:val="48"/>
                <w:szCs w:val="48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sz w:val="48"/>
                <w:szCs w:val="48"/>
                <w:rtl w:val="0"/>
              </w:rPr>
              <w:t xml:space="preserve">Capire come migliorarsi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left="0" w:firstLine="0"/>
              <w:jc w:val="center"/>
              <w:rPr>
                <w:rFonts w:ascii="Permanent Marker" w:cs="Permanent Marker" w:eastAsia="Permanent Marker" w:hAnsi="Permanent Marker"/>
                <w:sz w:val="48"/>
                <w:szCs w:val="48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sz w:val="48"/>
                <w:szCs w:val="48"/>
                <w:rtl w:val="0"/>
              </w:rPr>
              <w:t xml:space="preserve">Ringraziare Gesù</w:t>
            </w:r>
          </w:p>
        </w:tc>
      </w:tr>
    </w:tbl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ermanent Mark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ermanentMark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