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paura di…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morte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malattia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perdere una persona cara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serpenti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ragni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insetti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scorpioni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buio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cimici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prendere un brutto voto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fallire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deludere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non essere abbastanza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rimanere da soli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essere abbandonati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altezza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di qualche persona in generale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terremoto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meteoriti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catastrofi naturali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perdere un amico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essere tradito/a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non essere all’altezza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essere picchiato/a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