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Luoghi dove il sindaco indice gli appalti: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spacing w:after="0" w:afterAutospacing="0" w:before="24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Ospizio da ricostruire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Attività per portare i ragazzi a vivere il campo da basket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Restaurazione di un’antica fontana romana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Nuovo parco al posto di viale dismesso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Raccolta plastica dal mare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Ridipingere muro imbrattato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Sistemazione isola ecologica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Alloggio per animali randagi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spacing w:after="240" w:before="0" w:beforeAutospacing="0" w:line="240" w:lineRule="auto"/>
        <w:ind w:left="720" w:hanging="360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Acquisto scuolabus elettrici</w:t>
      </w:r>
    </w:p>
    <w:p w:rsidR="00000000" w:rsidDel="00000000" w:rsidP="00000000" w:rsidRDefault="00000000" w:rsidRPr="00000000" w14:paraId="0000000B">
      <w:pPr>
        <w:pageBreakBefore w:val="0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  <w:t xml:space="preserve">Materiale per il video di Harry Potter</w:t>
      </w:r>
    </w:p>
    <w:p w:rsidR="00000000" w:rsidDel="00000000" w:rsidP="00000000" w:rsidRDefault="00000000" w:rsidRPr="00000000" w14:paraId="0000000D">
      <w:pPr>
        <w:pageBreakBefore w:val="0"/>
        <w:spacing w:after="240" w:before="240" w:line="240" w:lineRule="auto"/>
        <w:jc w:val="both"/>
        <w:rPr/>
      </w:pPr>
      <w:hyperlink r:id="rId6">
        <w:r w:rsidDel="00000000" w:rsidR="00000000" w:rsidRPr="00000000">
          <w:rPr>
            <w:rFonts w:ascii="Trebuchet MS" w:cs="Trebuchet MS" w:eastAsia="Trebuchet MS" w:hAnsi="Trebuchet MS"/>
            <w:color w:val="1155cc"/>
            <w:u w:val="single"/>
            <w:rtl w:val="0"/>
          </w:rPr>
          <w:t xml:space="preserve">https://www.youtube.com/watch?v=-Y0avnVLHV4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spacing w:after="240" w:before="240" w:line="24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-Y0avnVLH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